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569"/>
          <w:tab w:val="left" w:leader="none" w:pos="7985"/>
        </w:tabs>
        <w:ind w:left="1286" w:firstLine="0"/>
        <w:rPr>
          <w:u w:val="none"/>
        </w:rPr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DEPARTAMENTO DE ARTES GRÁFICAS              2024/245</w:t>
        <w:tab/>
        <w:t xml:space="preserve">INFORMACIÓN INICIAL PARA FAMILIAS Y ALUMNADO DE 2ºCFGM PREIMPRESIÓN DIGITAL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6050" cy="1473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2460" y="3715920"/>
                          <a:ext cx="127080" cy="12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1.9999933242797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6050" cy="14732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75564</wp:posOffset>
            </wp:positionH>
            <wp:positionV relativeFrom="paragraph">
              <wp:posOffset>-394968</wp:posOffset>
            </wp:positionV>
            <wp:extent cx="682625" cy="72771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7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116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MÓDULO DE IMPOSICIÓN Y OBTENCIÓN DIGITAL DE LA FORMA IMPRESORA</w:t>
      </w:r>
    </w:p>
    <w:p w:rsidR="00000000" w:rsidDel="00000000" w:rsidP="00000000" w:rsidRDefault="00000000" w:rsidRPr="00000000" w14:paraId="00000006">
      <w:pPr>
        <w:pStyle w:val="Heading1"/>
        <w:ind w:firstLine="1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116"/>
        <w:rPr/>
      </w:pPr>
      <w:r w:rsidDel="00000000" w:rsidR="00000000" w:rsidRPr="00000000">
        <w:rPr>
          <w:rtl w:val="0"/>
        </w:rPr>
        <w:t xml:space="preserve">MATERIALES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Apuntes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facilitad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el profesor a través de apuntes o plataforma Moodle.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Conexión a internet y acceso a plataforma Moodle.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Licencias Adobe para el uso de los programas tanto en el aula como en casa.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Cuaderno de clase.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9"/>
        </w:tabs>
        <w:spacing w:after="0" w:before="19" w:line="259" w:lineRule="auto"/>
        <w:ind w:left="113" w:right="17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33" w:before="0" w:lineRule="auto"/>
        <w:ind w:firstLine="116"/>
        <w:rPr/>
      </w:pPr>
      <w:r w:rsidDel="00000000" w:rsidR="00000000" w:rsidRPr="00000000">
        <w:rPr>
          <w:rtl w:val="0"/>
        </w:rPr>
        <w:t xml:space="preserve">CONTENIDOS BÁSICOS</w:t>
      </w:r>
    </w:p>
    <w:tbl>
      <w:tblPr>
        <w:tblStyle w:val="Table1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Belleza" w:cs="Belleza" w:eastAsia="Belleza" w:hAnsi="Bellez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Preparación de archivos de imagen, texto, vídeo y sonido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Formatos de archivos y características para publicación electrónica. Texto, imagen, sonidos,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animación y vídeo.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Tratamiento de los formatos de archivo.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y particularidades de las aplicaciones informáticas.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Fuentes tipográficas para publicación electrónica.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Conversión de archivos. Códecs (compresión/descompresión).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Control del volumen.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Cambios de resolución.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Modos de color.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Productos multimedia, tipos.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Control de calidad.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Realización de animaciones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Elementos de animación web y multimedia. Botones, enlaces, vínculos o hiperenlaces y menús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navegación.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Vídeo y sonido. Principios básicos.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Bibliotecas de símbolos.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Programas y tipos de animaciones.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Importación de archivos a software de animación. Mezcla y montaje de archivos.</w:t>
            </w:r>
          </w:p>
          <w:p w:rsidR="00000000" w:rsidDel="00000000" w:rsidP="00000000" w:rsidRDefault="00000000" w:rsidRPr="00000000" w14:paraId="00000026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La animación y el tiempo. Fotogramas y su velocidad. Escenas. Movimientos y cinemática.</w:t>
            </w:r>
          </w:p>
          <w:p w:rsidR="00000000" w:rsidDel="00000000" w:rsidP="00000000" w:rsidRDefault="00000000" w:rsidRPr="00000000" w14:paraId="00000027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Exportación de animaciones.</w:t>
            </w:r>
          </w:p>
          <w:p w:rsidR="00000000" w:rsidDel="00000000" w:rsidP="00000000" w:rsidRDefault="00000000" w:rsidRPr="00000000" w14:paraId="00000028">
            <w:pPr>
              <w:ind w:left="84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Optimización de animaciones.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before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Realización de páginas para la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Aplicaciones informáticas para creación y edición de páginas web.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Diseño y estructura del sitio web.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Administración de archivos.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Distribución jerárquica de los elementos de página.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Páginas web. Características. Tipos (estáticas y dinámicas).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Lenguajes de programación y uso. Java y html. Elementos básicos. Plantillas, tablas, listas, marcos y formularios, entre otros.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Tipos y características de navegación. Enlaces, vínculos o hiperenlaces.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Tipografía para páginas web. Características (tipos de fuente, cuerpo, interlínea, tipos de párrafo y otros).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Hojas de estilo. Lenguaje CSS.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Legibilidad para web. Usabilidad. Parámetros de usabilidad y accesibilidad.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El color en la web.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Concepto cliente-servidor. Navegadores. Transferencias FTP.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Comprobación y actualización de páginas.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19161b"/>
                <w:sz w:val="24"/>
                <w:szCs w:val="24"/>
              </w:rPr>
            </w:pPr>
            <w:r w:rsidDel="00000000" w:rsidR="00000000" w:rsidRPr="00000000">
              <w:rPr>
                <w:color w:val="19161b"/>
                <w:sz w:val="24"/>
                <w:szCs w:val="24"/>
                <w:rtl w:val="0"/>
              </w:rPr>
              <w:t xml:space="preserve">− Aplicaciones de negocio web. Comercio y publicidad.</w:t>
            </w:r>
          </w:p>
        </w:tc>
      </w:tr>
    </w:tbl>
    <w:p w:rsidR="00000000" w:rsidDel="00000000" w:rsidP="00000000" w:rsidRDefault="00000000" w:rsidRPr="00000000" w14:paraId="0000004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"/>
          <w:szCs w:val="2"/>
        </w:rPr>
        <w:sectPr>
          <w:footerReference r:id="rId9" w:type="default"/>
          <w:footerReference r:id="rId10" w:type="first"/>
          <w:footerReference r:id="rId11" w:type="even"/>
          <w:pgSz w:h="11906" w:w="16838" w:orient="landscape"/>
          <w:pgMar w:bottom="959" w:top="357" w:left="1298" w:right="1298" w:header="0" w:footer="90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Realización de maquetaciones para libros electrónicos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Aplicaciones informáticas para libros electrónicos.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Lectores de libros electrónicos. Tipos, dimensiones y formatos.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de maquetación. Lectura y diseño.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Tipografía para libros electrónicos (fuente, cuerpo, interlínea y tipos de párrafo).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Imágenes y gráficos. Particularidades.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Navegación de páginas e interactividad. Tablas de contenido, índices y elementos de vínculos.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Exportación a formatos de libro electrónico. Epub y pdf.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Aplicaciones informáticas de previsualización.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Transferencias a los lectores (e-books) y control de calidad.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Belleza" w:cs="Belleza" w:eastAsia="Belleza" w:hAnsi="Bellez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sz w:val="24"/>
                <w:szCs w:val="24"/>
                <w:rtl w:val="0"/>
              </w:rPr>
              <w:t xml:space="preserve">Realización de la integración de elementos para publicaciones multimedia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Aplicaciones informáticas de creación de publicaciones multimedia.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Flujo de trabajo para la edición multimedia (educativo, publicitario, comercial o informativo).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Elementos (textos, imágenes, gráficos, animación, audio y vídeo).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Producción de audio y vídeo. Líneas de tiempo y efectos especiales.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Productos multimedia (DVD, CD-ROM, puntos de información interactivos y presentaciones, entre otros).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Previsualización y control de calidad.</w:t>
            </w:r>
          </w:p>
        </w:tc>
      </w:tr>
    </w:tbl>
    <w:p w:rsidR="00000000" w:rsidDel="00000000" w:rsidP="00000000" w:rsidRDefault="00000000" w:rsidRPr="00000000" w14:paraId="00000062">
      <w:pPr>
        <w:spacing w:after="0" w:before="22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60" w:right="0" w:firstLine="0"/>
              <w:jc w:val="left"/>
              <w:rPr>
                <w:rFonts w:ascii="Belleza" w:cs="Belleza" w:eastAsia="Belleza" w:hAnsi="Bellez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Obtención de la forma impresora de offset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Tipos de planchas offset y sus características.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Emulsiones (positivas y negativas).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⋅ ⋅ Térmicas, de diazocompuestos, haluros de plata o fotopolímeros.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Características de los CTP para offset (tambor interno, externo o capstan, láser IR o violeta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Tecnología inkjet para offset.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Productos químicos para el procesado de la plancha offset: (revelador y goma). Variables 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revelador.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Correctores de plancha.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Control de calidad de las planchas offset (punto mínimo imprimible, ausencia de velo, planeidad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 perforación). Parámetros de control. Mínimos según la normativa vigente.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Perforadoras de plancha.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Normas de seguridad y protección medioambiental referidas al reciclado de residuos químicos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0" w:before="0" w:line="240" w:lineRule="auto"/>
              <w:ind w:left="707" w:right="0" w:hanging="24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serigrafía.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22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76.0" w:type="dxa"/>
        <w:jc w:val="left"/>
        <w:tblInd w:w="161.0" w:type="dxa"/>
        <w:tblLayout w:type="fixed"/>
        <w:tblLook w:val="0000"/>
      </w:tblPr>
      <w:tblGrid>
        <w:gridCol w:w="7082"/>
        <w:gridCol w:w="6894"/>
        <w:tblGridChange w:id="0">
          <w:tblGrid>
            <w:gridCol w:w="7082"/>
            <w:gridCol w:w="6894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spacing w:before="116" w:lineRule="auto"/>
              <w:ind w:left="460" w:firstLine="0"/>
              <w:rPr>
                <w:rFonts w:ascii="Belleza" w:cs="Belleza" w:eastAsia="Belleza" w:hAnsi="Belleza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Publicación de páginas, ediciones electrónicas y multimedia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Aplicaciones informáticas de previsualización de archivos.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Revisión y validación. Hojas de flujo de trabajo.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Alojamiento de páginas web. Sitio web. Herramientas de transferencia de archivos (FTP). Dominios.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Formas de publicación (DVD, CD-ROM, e-book, Internet y puntos de información multimedia,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 otros).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tabs>
                <w:tab w:val="left" w:leader="none" w:pos="707"/>
              </w:tabs>
              <w:ind w:left="707" w:hanging="247.0000000000000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− Pruebas y control de calidad en dispositivos lectores.</w:t>
            </w:r>
          </w:p>
        </w:tc>
      </w:tr>
    </w:tbl>
    <w:p w:rsidR="00000000" w:rsidDel="00000000" w:rsidP="00000000" w:rsidRDefault="00000000" w:rsidRPr="00000000" w14:paraId="0000007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2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contenidos de los distintos bloques se encuentran integrados en 7 unidades didácticas que quedan secuenciadas de la siguiente manera: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trimestre: 1, 2, 3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 trimestre: 1, 2, 3, 4, 5, 6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959" w:top="357" w:left="1298" w:right="1298" w:header="0" w:footer="9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evaluación se llevará a cabo a través de la calificación de los Criterios de Evaluación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la adquisición de los Resultados de Aprendizaje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recogidos en la Orden de 9 de enero de 2014, por la que se desarrolla el currículo correspondiente al Título de Técnico en Preimpresión Digital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https://www.juntadeandalucia.es/boja/2014/24/13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0" w:before="36" w:lineRule="auto"/>
        <w:ind w:firstLine="116"/>
        <w:jc w:val="both"/>
        <w:rPr/>
      </w:pPr>
      <w:r w:rsidDel="00000000" w:rsidR="00000000" w:rsidRPr="00000000">
        <w:rPr>
          <w:rtl w:val="0"/>
        </w:rPr>
        <w:t xml:space="preserve">CALIFICACIÓN</w:t>
      </w:r>
    </w:p>
    <w:p w:rsidR="00000000" w:rsidDel="00000000" w:rsidP="00000000" w:rsidRDefault="00000000" w:rsidRPr="00000000" w14:paraId="00000087">
      <w:pPr>
        <w:widowControl w:val="1"/>
        <w:spacing w:after="160" w:before="0" w:lineRule="auto"/>
        <w:ind w:left="142" w:firstLine="0"/>
        <w:rPr/>
      </w:pPr>
      <w:r w:rsidDel="00000000" w:rsidR="00000000" w:rsidRPr="00000000">
        <w:rPr>
          <w:rtl w:val="0"/>
        </w:rPr>
        <w:t xml:space="preserve">La calificación se llevará a cabo con distintos instrumentos, entre otros se podrán utilizar los siguientes:</w:t>
      </w:r>
    </w:p>
    <w:p w:rsidR="00000000" w:rsidDel="00000000" w:rsidP="00000000" w:rsidRDefault="00000000" w:rsidRPr="00000000" w14:paraId="00000088">
      <w:pPr>
        <w:widowControl w:val="1"/>
        <w:ind w:left="426" w:firstLine="0"/>
        <w:rPr/>
      </w:pPr>
      <w:r w:rsidDel="00000000" w:rsidR="00000000" w:rsidRPr="00000000">
        <w:rPr>
          <w:rtl w:val="0"/>
        </w:rPr>
        <w:t xml:space="preserve">- Observación</w:t>
      </w:r>
    </w:p>
    <w:p w:rsidR="00000000" w:rsidDel="00000000" w:rsidP="00000000" w:rsidRDefault="00000000" w:rsidRPr="00000000" w14:paraId="00000089">
      <w:pPr>
        <w:widowControl w:val="1"/>
        <w:ind w:left="426" w:firstLine="0"/>
        <w:rPr/>
      </w:pPr>
      <w:r w:rsidDel="00000000" w:rsidR="00000000" w:rsidRPr="00000000">
        <w:rPr>
          <w:rtl w:val="0"/>
        </w:rPr>
        <w:t xml:space="preserve">- Pruebas escritas</w:t>
      </w:r>
    </w:p>
    <w:p w:rsidR="00000000" w:rsidDel="00000000" w:rsidP="00000000" w:rsidRDefault="00000000" w:rsidRPr="00000000" w14:paraId="0000008A">
      <w:pPr>
        <w:widowControl w:val="1"/>
        <w:ind w:left="426" w:firstLine="0"/>
        <w:rPr/>
      </w:pPr>
      <w:r w:rsidDel="00000000" w:rsidR="00000000" w:rsidRPr="00000000">
        <w:rPr>
          <w:rtl w:val="0"/>
        </w:rPr>
        <w:t xml:space="preserve">- Pruebas prácticas en las que se utilizan programas del paquete Adobe y uso de maquinaria externa</w:t>
      </w:r>
    </w:p>
    <w:p w:rsidR="00000000" w:rsidDel="00000000" w:rsidP="00000000" w:rsidRDefault="00000000" w:rsidRPr="00000000" w14:paraId="0000008B">
      <w:pPr>
        <w:widowControl w:val="1"/>
        <w:spacing w:after="120" w:before="0" w:lineRule="auto"/>
        <w:ind w:left="425" w:firstLine="0"/>
        <w:rPr/>
      </w:pPr>
      <w:r w:rsidDel="00000000" w:rsidR="00000000" w:rsidRPr="00000000">
        <w:rPr>
          <w:rtl w:val="0"/>
        </w:rPr>
        <w:t xml:space="preserve">- Rúbricas</w:t>
      </w:r>
    </w:p>
    <w:p w:rsidR="00000000" w:rsidDel="00000000" w:rsidP="00000000" w:rsidRDefault="00000000" w:rsidRPr="00000000" w14:paraId="0000008C">
      <w:pPr>
        <w:widowControl w:val="1"/>
        <w:spacing w:after="120" w:before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Dichos instrumentos estarán siempre asociados a uno o varios Criterios de Evaluación y la calificación se obtendrá atendiendo a su ponderación reflejada en la programación didáctica del módulo.</w:t>
      </w:r>
    </w:p>
    <w:p w:rsidR="00000000" w:rsidDel="00000000" w:rsidP="00000000" w:rsidRDefault="00000000" w:rsidRPr="00000000" w14:paraId="0000008D">
      <w:pPr>
        <w:widowControl w:val="1"/>
        <w:spacing w:after="120" w:before="0" w:lineRule="auto"/>
        <w:ind w:left="14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RECUPERACIÓN</w:t>
      </w:r>
    </w:p>
    <w:p w:rsidR="00000000" w:rsidDel="00000000" w:rsidP="00000000" w:rsidRDefault="00000000" w:rsidRPr="00000000" w14:paraId="0000008E">
      <w:pPr>
        <w:widowControl w:val="1"/>
        <w:spacing w:after="120" w:before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En caso de que la calificación fuera negativa el alumnado deberá volver a trabajar aquellos criterios en los que la calificación no fue positiva. De esta manera, el alumnado tendrá la posibilidad de realizar una prueba de recuperación después de cada evaluación.</w:t>
      </w:r>
    </w:p>
    <w:p w:rsidR="00000000" w:rsidDel="00000000" w:rsidP="00000000" w:rsidRDefault="00000000" w:rsidRPr="00000000" w14:paraId="0000008F">
      <w:pPr>
        <w:widowControl w:val="1"/>
        <w:spacing w:after="120" w:before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La calificación final se obtendrá atendiendo a la </w:t>
      </w:r>
      <w:r w:rsidDel="00000000" w:rsidR="00000000" w:rsidRPr="00000000">
        <w:rPr>
          <w:u w:val="none"/>
          <w:rtl w:val="0"/>
        </w:rPr>
        <w:t xml:space="preserve">ponderación</w:t>
      </w:r>
      <w:r w:rsidDel="00000000" w:rsidR="00000000" w:rsidRPr="00000000">
        <w:rPr>
          <w:rtl w:val="0"/>
        </w:rPr>
        <w:t xml:space="preserve"> de los </w:t>
      </w:r>
      <w:r w:rsidDel="00000000" w:rsidR="00000000" w:rsidRPr="00000000">
        <w:rPr>
          <w:u w:val="none"/>
          <w:rtl w:val="0"/>
        </w:rPr>
        <w:t xml:space="preserve">criterios</w:t>
      </w:r>
      <w:r w:rsidDel="00000000" w:rsidR="00000000" w:rsidRPr="00000000">
        <w:rPr>
          <w:rtl w:val="0"/>
        </w:rPr>
        <w:t xml:space="preserve"> evaluados durante todo el curso.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16" w:right="1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959" w:top="357" w:left="1298" w:right="1298" w:header="0" w:footer="9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lleza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912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○"/>
      <w:lvlJc w:val="left"/>
      <w:pPr>
        <w:ind w:left="144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■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69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○"/>
      <w:lvlJc w:val="left"/>
      <w:pPr>
        <w:ind w:left="331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■"/>
      <w:lvlJc w:val="left"/>
      <w:pPr>
        <w:ind w:left="3941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565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○"/>
      <w:lvlJc w:val="left"/>
      <w:pPr>
        <w:ind w:left="5189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■"/>
      <w:lvlJc w:val="left"/>
      <w:pPr>
        <w:ind w:left="58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1"/>
      <w:numFmt w:val="bullet"/>
      <w:lvlText w:val="-"/>
      <w:lvlJc w:val="left"/>
      <w:pPr>
        <w:ind w:left="1444" w:hanging="360"/>
      </w:pPr>
      <w:rPr>
        <w:rFonts w:ascii="Calibri" w:cs="Calibri" w:eastAsia="Calibri" w:hAnsi="Calibri"/>
      </w:rPr>
    </w:lvl>
    <w:lvl w:ilvl="2">
      <w:start w:val="0"/>
      <w:numFmt w:val="bullet"/>
      <w:lvlText w:val="●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69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31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41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565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189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81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0BA5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es-ES"/>
    </w:rPr>
  </w:style>
  <w:style w:type="paragraph" w:styleId="Heading1">
    <w:name w:val="heading 1"/>
    <w:basedOn w:val="Normal"/>
    <w:uiPriority w:val="9"/>
    <w:qFormat w:val="1"/>
    <w:pPr>
      <w:ind w:left="116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460DA7"/>
    <w:rPr>
      <w:rFonts w:ascii="Calibri" w:cs="Calibri" w:eastAsia="Calibri" w:hAnsi="Calibri"/>
      <w:lang w:val="es-ES"/>
    </w:rPr>
  </w:style>
  <w:style w:type="character" w:styleId="PiedepginaCar" w:customStyle="1">
    <w:name w:val="Pie de página Car"/>
    <w:basedOn w:val="DefaultParagraphFont"/>
    <w:uiPriority w:val="99"/>
    <w:qFormat w:val="1"/>
    <w:rsid w:val="00460DA7"/>
    <w:rPr>
      <w:rFonts w:ascii="Calibri" w:cs="Calibri" w:eastAsia="Calibri" w:hAnsi="Calibri"/>
      <w:lang w:val="es-ES"/>
    </w:rPr>
  </w:style>
  <w:style w:type="character" w:styleId="PrrafodelistaCar" w:customStyle="1">
    <w:name w:val="Párrafo de lista Car"/>
    <w:basedOn w:val="DefaultParagraphFont"/>
    <w:link w:val="ListParagraph"/>
    <w:uiPriority w:val="34"/>
    <w:qFormat w:val="1"/>
    <w:rsid w:val="001374D4"/>
    <w:rPr>
      <w:rFonts w:ascii="Calibri" w:cs="Calibri" w:eastAsia="Calibri" w:hAnsi="Calibri"/>
      <w:lang w:val="es-ES"/>
    </w:rPr>
  </w:style>
  <w:style w:type="character" w:styleId="InternetLink">
    <w:name w:val="Internet Link"/>
    <w:basedOn w:val="DefaultParagraphFont"/>
    <w:uiPriority w:val="99"/>
    <w:unhideWhenUsed w:val="1"/>
    <w:qFormat w:val="1"/>
    <w:rsid w:val="00012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01258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12587"/>
    <w:rPr>
      <w:color w:val="800080" w:themeColor="followedHyperlink"/>
      <w:u w:val="single"/>
    </w:rPr>
  </w:style>
  <w:style w:type="character" w:styleId="InternetLink1">
    <w:name w:val="Internet Link1"/>
    <w:qFormat w:val="1"/>
    <w:rPr>
      <w:color w:val="000080"/>
      <w:u w:val="single"/>
    </w:rPr>
  </w:style>
  <w:style w:type="character" w:styleId="Bolos">
    <w:name w:val="Bolos"/>
    <w:qFormat w:val="1"/>
    <w:rPr>
      <w:rFonts w:ascii="OpenSymbol" w:cs="OpenSymbol" w:eastAsia="OpenSymbol" w:hAnsi="OpenSymbol"/>
    </w:rPr>
  </w:style>
  <w:style w:type="character" w:styleId="InternetLink2">
    <w:name w:val="Internet Link2"/>
    <w:qFormat w:val="1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 Unicode MS"/>
    </w:rPr>
  </w:style>
  <w:style w:type="paragraph" w:styleId="ListParagraph">
    <w:name w:val="List Paragraph"/>
    <w:basedOn w:val="Normal"/>
    <w:link w:val="PrrafodelistaCar"/>
    <w:uiPriority w:val="34"/>
    <w:qFormat w:val="1"/>
    <w:pPr>
      <w:spacing w:after="0" w:before="169"/>
      <w:ind w:left="484" w:hanging="360"/>
    </w:pPr>
    <w:rPr/>
  </w:style>
  <w:style w:type="paragraph" w:styleId="TableParagraph" w:customStyle="1">
    <w:name w:val="Table Paragraph"/>
    <w:basedOn w:val="Normal"/>
    <w:uiPriority w:val="1"/>
    <w:qFormat w:val="1"/>
    <w:pPr>
      <w:ind w:left="820" w:hanging="360"/>
    </w:pPr>
    <w:rPr/>
  </w:style>
  <w:style w:type="paragraph" w:styleId="Cabeceraypie">
    <w:name w:val="Cabecera y pie"/>
    <w:basedOn w:val="Normal"/>
    <w:qFormat w:val="1"/>
    <w:pPr/>
    <w:rPr/>
  </w:style>
  <w:style w:type="paragraph" w:styleId="Header">
    <w:name w:val="header"/>
    <w:basedOn w:val="Normal"/>
    <w:link w:val="EncabezadoCar"/>
    <w:uiPriority w:val="99"/>
    <w:unhideWhenUsed w:val="1"/>
    <w:rsid w:val="00460DA7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link w:val="PiedepginaCar"/>
    <w:uiPriority w:val="99"/>
    <w:unhideWhenUsed w:val="1"/>
    <w:rsid w:val="00460DA7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nidodelmarco">
    <w:name w:val="Contenido del marco"/>
    <w:basedOn w:val="Normal"/>
    <w:qFormat w:val="1"/>
    <w:pPr/>
    <w:rPr/>
  </w:style>
  <w:style w:type="paragraph" w:styleId="Default">
    <w:name w:val="Default"/>
    <w:qFormat w:val="1"/>
    <w:pPr>
      <w:widowControl w:val="0"/>
      <w:suppressAutoHyphens w:val="1"/>
      <w:bidi w:val="0"/>
      <w:spacing w:after="0" w:before="0"/>
      <w:jc w:val="left"/>
    </w:pPr>
    <w:rPr>
      <w:rFonts w:ascii="Optima" w:cs="" w:eastAsia="Calibri" w:hAnsi="Optima"/>
      <w:color w:val="000000"/>
      <w:kern w:val="0"/>
      <w:sz w:val="24"/>
      <w:szCs w:val="22"/>
      <w:lang w:bidi="ar-SA" w:eastAsia="en-US" w:val="en-US"/>
    </w:rPr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numbering" w:styleId="Ningunalista" w:default="1">
    <w:name w:val="Ninguna lista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hyperlink" Target="https://www.juntadeandalucia.es/boja/2014/24/13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9SmhN++RcYs10YKqxOb057DTg==">CgMxLjA4AHIhMUxyMFZLbmpxNDZhZnVaaklPSS15VUtrWGtKUENuTEcx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2013-07-01T04:11:00Z</dcterms:created>
  <dc:creator>Consejería de Educación, Cultura y Deporte. Junta de Andalucía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www.ilovepdf.com</vt:lpwstr>
  </property>
</Properties>
</file>